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t>“两学一做”心得体会</w:t>
      </w:r>
    </w:p>
    <w:p>
      <w:pPr>
        <w:jc w:val="center"/>
        <w:rPr>
          <w:rFonts w:hint="eastAsia"/>
        </w:rPr>
      </w:pPr>
    </w:p>
    <w:p>
      <w:pPr>
        <w:spacing w:line="360" w:lineRule="auto"/>
        <w:ind w:firstLine="630" w:firstLineChars="300"/>
        <w:rPr>
          <w:sz w:val="24"/>
          <w:szCs w:val="24"/>
        </w:rPr>
      </w:pPr>
      <w:r>
        <w:rPr>
          <w:rFonts w:hint="eastAsia"/>
          <w:sz w:val="24"/>
          <w:szCs w:val="24"/>
        </w:rPr>
        <w:t>近期召开的全国组织部长会议上提出：广大党员要深入学习党章党规，深入学习习近平总书记系列重要讲话，自觉用党章和党规党纪规范自己的言行，用党的理论创新成果武装头脑。我们每位党员都要自觉加强思想政治建设，积极投身“两学一做”教育活动中，学党章党规，学系列讲话，真正做一个“忠诚、干净、担当”的合格党员。各级党组织要把践行“两学一做”作为一项政治任务，融入党员教育新常态,着力打造信念坚定、纪律严明、勇于担当的党员干部队伍，需在三个落实上下功夫。</w:t>
      </w:r>
    </w:p>
    <w:p>
      <w:pPr>
        <w:spacing w:line="360" w:lineRule="auto"/>
        <w:rPr>
          <w:sz w:val="24"/>
          <w:szCs w:val="24"/>
        </w:rPr>
      </w:pPr>
      <w:r>
        <w:rPr>
          <w:rFonts w:hint="eastAsia"/>
          <w:sz w:val="24"/>
          <w:szCs w:val="24"/>
        </w:rPr>
        <w:t>　　一要在强化理想信念上下功夫。思想建党是马克思主义政党建设的基本原则，是我党的优良传统和政治优势，也是十八大以来管党治党的鲜明特征。习近平总书记强调指出，理想信念是共产党人的精神之“钙”，必须加强思想政治建设，解决好世界观、人生观、价值观这个“总开关”问题。“总开关”问题解决不好，世界观就会出现偏差、人生观就会迷失方向、价值观就会出现错位,必将影响党员干部在群众中的形象、动摇党的执政根基。理想信念不坚定，精神上就会“缺钙”，就会得“软骨病”。因此，要以“两学一做”为契机，引导党员干部学党章党规、学习近平总书记系列重要讲话，坚定“三个自信”，补足“精神之钙”。通过系列学习教育，把学习党章党规和习总书记系列讲话制度化、常态化，引导党员干部自觉把党章党规和习总书记系列讲话要求转化为实际行动，做到思想上同心、目标上同向、落实上同步，以实际成效展示学习效果。</w:t>
      </w:r>
    </w:p>
    <w:p>
      <w:pPr>
        <w:spacing w:line="360" w:lineRule="auto"/>
        <w:rPr>
          <w:sz w:val="24"/>
          <w:szCs w:val="24"/>
        </w:rPr>
      </w:pPr>
      <w:r>
        <w:rPr>
          <w:rFonts w:hint="eastAsia"/>
          <w:sz w:val="24"/>
          <w:szCs w:val="24"/>
        </w:rPr>
        <w:t>　　二要在讲纪律守规矩上下功夫。没有规矩不成方圆。深入学习党章党规，是“两学一做”学习教育的重点内容之一。党章是管党治党的总章程，是党内的根本大法，党规党纪是对党章的延伸和细化。新修订的《中国共产党廉洁自律准则》和《中国共产党纪律处分条例》，为全面从严治党立德立规，树立起道德标准，划清纪律“底线”，做合格共产党员。学习党章，重在明确基本标准、树立行为规范。学习系列讲话，深入领会丰富内涵和核心要义，深入领会贯穿其中的马克思主义立场观点方法，深入领会以习近平同志为总书记的党中央治国理政新理念新思路新战略，重在加强理论武装、统一思想行动。党章和党规更是党员干部必须遵循的基本行为准则，任何人，不管官有多大、资格有多老，都要讲纪律守规矩，认真履行党章赋予的权利和义务，严格遵守党纪党规，认真落实“三严三实”要求。各级党组织必须把党员干部队伍管好用好,通过“两学一做”学习教育，使党员干部守住“底线”、不越“红线”，自觉践行“三严三实”，自觉按党章党规办事，教育引导党员干部在关键时刻，始终保持政治定力、履行入党誓言、树好自身形象，为党增光添彩。要严格执行党纪党规，敢于高举党纪党规戒尺，自觉维护好党纪党规的严肃性和权威性，始终保持高压态势，使党员干部不想、不敢违规违纪。</w:t>
      </w:r>
    </w:p>
    <w:p>
      <w:pPr>
        <w:spacing w:line="360" w:lineRule="auto"/>
        <w:rPr>
          <w:sz w:val="24"/>
          <w:szCs w:val="24"/>
        </w:rPr>
      </w:pPr>
      <w:r>
        <w:rPr>
          <w:rFonts w:hint="eastAsia"/>
          <w:sz w:val="24"/>
          <w:szCs w:val="24"/>
        </w:rPr>
        <w:t>　　三要在发挥党员作用上下功夫。开展“两学一做”学习教育，就是让党员干部切实发挥好先锋模范作用，更好地服务改革、服务发展、服务民生。发挥党员干部的模范带头作用，要以“为党旗添彩、让党徽闪光”为主题，根据不同层次，扎实开展好以“亮职责、亮承诺、亮实绩，民主测评”为主要内容的机关党员“三亮一评”活动，使每一名党员都能以活动载体发挥自身作用，增强学习教育的针对性和实效性。特别是要教育引导每一名党员干部，围绕党的十八届五中全会提出的创新、协调、绿色、开放、共享五大发展理念，不断提升自已服务的能力和水平，立足岗位作贡献，勇于担当有作为，始终保持干事创业、开拓进取的精气神，在推动改革发展稳定上见实效，一心一意谋发展、真抓实干攻扶贫，让更多的发展成果惠及广大人民群众，为守底线、走新路、奔小康作贡献、出实力。</w:t>
      </w:r>
    </w:p>
    <w:p>
      <w:pPr>
        <w:spacing w:line="360" w:lineRule="auto"/>
        <w:jc w:val="right"/>
        <w:rPr>
          <w:rFonts w:hint="eastAsia"/>
          <w:sz w:val="24"/>
          <w:szCs w:val="24"/>
          <w:lang w:val="en-US" w:eastAsia="zh-CN"/>
        </w:rPr>
      </w:pPr>
    </w:p>
    <w:p>
      <w:pPr>
        <w:spacing w:line="360" w:lineRule="auto"/>
        <w:jc w:val="right"/>
        <w:rPr>
          <w:rFonts w:hint="eastAsia"/>
          <w:sz w:val="24"/>
          <w:szCs w:val="24"/>
          <w:lang w:val="en-US" w:eastAsia="zh-CN"/>
        </w:rPr>
      </w:pPr>
    </w:p>
    <w:p>
      <w:pPr>
        <w:spacing w:line="360" w:lineRule="auto"/>
        <w:jc w:val="right"/>
        <w:rPr>
          <w:rFonts w:hint="eastAsia"/>
          <w:sz w:val="24"/>
          <w:szCs w:val="24"/>
          <w:lang w:val="en-US" w:eastAsia="zh-CN"/>
        </w:rPr>
      </w:pPr>
      <w:r>
        <w:rPr>
          <w:rFonts w:hint="eastAsia"/>
          <w:sz w:val="24"/>
          <w:szCs w:val="24"/>
          <w:lang w:val="en-US" w:eastAsia="zh-CN"/>
        </w:rPr>
        <w:t>宋雅伟</w:t>
      </w:r>
    </w:p>
    <w:p>
      <w:pPr>
        <w:spacing w:line="360" w:lineRule="auto"/>
        <w:jc w:val="right"/>
        <w:rPr>
          <w:rFonts w:hint="eastAsia"/>
          <w:sz w:val="24"/>
          <w:szCs w:val="24"/>
          <w:lang w:val="en-US" w:eastAsia="zh-CN"/>
        </w:rPr>
      </w:pPr>
      <w:r>
        <w:rPr>
          <w:rFonts w:hint="eastAsia"/>
          <w:sz w:val="24"/>
          <w:szCs w:val="24"/>
          <w:lang w:val="en-US" w:eastAsia="zh-CN"/>
        </w:rPr>
        <w:t>2016年9月2</w:t>
      </w:r>
      <w:r>
        <w:rPr>
          <w:rFonts w:hint="eastAsia"/>
          <w:sz w:val="24"/>
          <w:szCs w:val="24"/>
          <w:lang w:val="en-US" w:eastAsia="zh-CN"/>
        </w:rPr>
        <w:t>7</w:t>
      </w:r>
      <w:bookmarkStart w:id="0" w:name="_GoBack"/>
      <w:bookmarkEnd w:id="0"/>
      <w:r>
        <w:rPr>
          <w:rFonts w:hint="eastAsia"/>
          <w:sz w:val="24"/>
          <w:szCs w:val="24"/>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A6671"/>
    <w:rsid w:val="00355441"/>
    <w:rsid w:val="006362B2"/>
    <w:rsid w:val="008843AD"/>
    <w:rsid w:val="009535B1"/>
    <w:rsid w:val="009A0462"/>
    <w:rsid w:val="00AB00C7"/>
    <w:rsid w:val="00BB3C29"/>
    <w:rsid w:val="00EA6671"/>
    <w:rsid w:val="00FD553D"/>
    <w:rsid w:val="210D0E7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224</Words>
  <Characters>1277</Characters>
  <Lines>10</Lines>
  <Paragraphs>2</Paragraphs>
  <TotalTime>0</TotalTime>
  <ScaleCrop>false</ScaleCrop>
  <LinksUpToDate>false</LinksUpToDate>
  <CharactersWithSpaces>1499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2016-09-28T05:54:00Z</dcterms:created>
  <dc:creator>USER-</dc:creator>
  <cp:lastModifiedBy>Administrator</cp:lastModifiedBy>
  <dcterms:modified xsi:type="dcterms:W3CDTF">2016-09-29T03:15:11Z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